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884C18" w14:textId="77777777" w:rsidR="005E4467" w:rsidRPr="007A3347" w:rsidRDefault="005E4467" w:rsidP="005E4467">
      <w:pPr>
        <w:spacing w:before="270" w:after="120" w:line="360" w:lineRule="auto"/>
        <w:contextualSpacing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A33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 работа №</w:t>
      </w:r>
      <w:r w:rsidR="00290D0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  <w:r w:rsidRPr="007A33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Визуализация</w:t>
      </w:r>
      <w:r w:rsidRPr="007A33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данных</w:t>
      </w:r>
    </w:p>
    <w:p w14:paraId="6AF03E5E" w14:textId="77777777" w:rsidR="00DD5547" w:rsidRDefault="005E4467" w:rsidP="005E4467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33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Тема:</w:t>
      </w:r>
      <w:r w:rsidRPr="007A33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Анализ датасета </w:t>
      </w:r>
      <w:r w:rsidR="00DD5547" w:rsidRPr="00DD5547">
        <w:rPr>
          <w:rFonts w:ascii="Times New Roman" w:eastAsia="Times New Roman" w:hAnsi="Times New Roman" w:cs="Times New Roman"/>
          <w:sz w:val="28"/>
          <w:szCs w:val="28"/>
          <w:lang w:eastAsia="ru-RU"/>
        </w:rPr>
        <w:t>Global Terrorism Database (GTD).</w:t>
      </w:r>
    </w:p>
    <w:p w14:paraId="6E497D1F" w14:textId="784ADC3E" w:rsidR="005E4467" w:rsidRPr="007A3347" w:rsidRDefault="005E4467" w:rsidP="005E4467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33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Цель:</w:t>
      </w:r>
      <w:r w:rsidRPr="007A33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изучение программных средств для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визуализации наборов данных</w:t>
      </w:r>
      <w:r w:rsidRPr="007A33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520540" w14:textId="77777777" w:rsidR="005E4467" w:rsidRDefault="005E4467" w:rsidP="005E4467">
      <w:pPr>
        <w:spacing w:before="270" w:after="120" w:line="360" w:lineRule="auto"/>
        <w:contextualSpacing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A334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Задачи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29A02CD0" w14:textId="77777777" w:rsidR="005E4467" w:rsidRPr="005E4467" w:rsidRDefault="005E4467" w:rsidP="005E4467">
      <w:pPr>
        <w:spacing w:before="270" w:after="120" w:line="360" w:lineRule="auto"/>
        <w:contextualSpacing/>
        <w:outlineLvl w:val="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A334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– </w:t>
      </w:r>
      <w:r w:rsidRPr="005E4467">
        <w:rPr>
          <w:rFonts w:ascii="Times New Roman" w:hAnsi="Times New Roman" w:cs="Times New Roman"/>
          <w:sz w:val="28"/>
          <w:szCs w:val="28"/>
        </w:rPr>
        <w:t>Установка и настройка matplotlib, seaborn</w:t>
      </w: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00E3E2C3" w14:textId="77777777" w:rsidR="005E4467" w:rsidRPr="005E4467" w:rsidRDefault="005E4467" w:rsidP="005E4467">
      <w:pPr>
        <w:spacing w:before="270" w:after="120" w:line="360" w:lineRule="auto"/>
        <w:contextualSpacing/>
        <w:outlineLvl w:val="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– </w:t>
      </w:r>
      <w:r w:rsidRPr="005E4467">
        <w:rPr>
          <w:rFonts w:ascii="Times New Roman" w:hAnsi="Times New Roman" w:cs="Times New Roman"/>
          <w:sz w:val="28"/>
          <w:szCs w:val="28"/>
        </w:rPr>
        <w:t>Изучение основных типов графиков библиотеки matplotlib</w:t>
      </w: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417EF2FC" w14:textId="77777777" w:rsidR="005E4467" w:rsidRPr="005E4467" w:rsidRDefault="005E4467" w:rsidP="005E4467">
      <w:pPr>
        <w:spacing w:before="270" w:after="120" w:line="360" w:lineRule="auto"/>
        <w:contextualSpacing/>
        <w:outlineLvl w:val="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– </w:t>
      </w:r>
      <w:r w:rsidRPr="005E4467">
        <w:rPr>
          <w:rFonts w:ascii="Times New Roman" w:hAnsi="Times New Roman" w:cs="Times New Roman"/>
          <w:sz w:val="28"/>
          <w:szCs w:val="28"/>
        </w:rPr>
        <w:t>Изучение основных типов графиков библиотеки seaborn</w:t>
      </w: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3E3C8477" w14:textId="77777777" w:rsidR="005E4467" w:rsidRPr="005E4467" w:rsidRDefault="005E4467" w:rsidP="005E4467">
      <w:pPr>
        <w:spacing w:before="270" w:after="120" w:line="360" w:lineRule="auto"/>
        <w:contextualSpacing/>
        <w:outlineLvl w:val="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– </w:t>
      </w:r>
      <w:r w:rsidRPr="005E4467">
        <w:rPr>
          <w:rFonts w:ascii="Times New Roman" w:hAnsi="Times New Roman" w:cs="Times New Roman"/>
          <w:sz w:val="28"/>
          <w:szCs w:val="28"/>
        </w:rPr>
        <w:t>Получение навыков анализа данных по визуальным представлениям данных</w:t>
      </w:r>
      <w:r w:rsidRPr="005E446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32B2A325" w14:textId="77777777" w:rsidR="005E4467" w:rsidRPr="005E4467" w:rsidRDefault="005E446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299B16" w14:textId="77777777" w:rsidR="005E4467" w:rsidRPr="005E4467" w:rsidRDefault="005E4467" w:rsidP="00290D00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2F49E5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 Реализация индивидуального задания</w:t>
      </w:r>
    </w:p>
    <w:p w14:paraId="2632CB28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5A885D7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</w:t>
      </w:r>
      <w:r w:rsidR="00532169">
        <w:rPr>
          <w:rFonts w:ascii="Times New Roman" w:hAnsi="Times New Roman" w:cs="Times New Roman"/>
          <w:sz w:val="28"/>
          <w:szCs w:val="28"/>
        </w:rPr>
        <w:t>1</w:t>
      </w:r>
      <w:r w:rsidRPr="005E4467">
        <w:rPr>
          <w:rFonts w:ascii="Times New Roman" w:hAnsi="Times New Roman" w:cs="Times New Roman"/>
          <w:sz w:val="28"/>
          <w:szCs w:val="28"/>
        </w:rPr>
        <w:t>. Визуализация количественных признаков</w:t>
      </w:r>
    </w:p>
    <w:p w14:paraId="2D234773" w14:textId="078C4360" w:rsidR="005E4467" w:rsidRDefault="00DD554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A7407" wp14:editId="0968763A">
            <wp:extent cx="5940425" cy="3949065"/>
            <wp:effectExtent l="0" t="0" r="3175" b="0"/>
            <wp:docPr id="181447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7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BF0D" w14:textId="77777777" w:rsidR="005E4467" w:rsidRP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гистограмма распределений</w:t>
      </w:r>
    </w:p>
    <w:p w14:paraId="5C461902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</w:t>
      </w:r>
      <w:r w:rsidR="00532169">
        <w:rPr>
          <w:rFonts w:ascii="Times New Roman" w:hAnsi="Times New Roman" w:cs="Times New Roman"/>
          <w:sz w:val="28"/>
          <w:szCs w:val="28"/>
        </w:rPr>
        <w:t>1</w:t>
      </w:r>
      <w:r w:rsidRPr="005E4467">
        <w:rPr>
          <w:rFonts w:ascii="Times New Roman" w:hAnsi="Times New Roman" w:cs="Times New Roman"/>
          <w:sz w:val="28"/>
          <w:szCs w:val="28"/>
        </w:rPr>
        <w:t>.1. Гистограммы распределения (histograms_detailed.png)</w:t>
      </w:r>
    </w:p>
    <w:p w14:paraId="083A3FEA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lastRenderedPageBreak/>
        <w:t>Анализ распределений:</w:t>
      </w:r>
    </w:p>
    <w:p w14:paraId="2689CD41" w14:textId="77777777" w:rsidR="00DD5547" w:rsidRPr="00DD5547" w:rsidRDefault="00DD5547" w:rsidP="00DD5547">
      <w:pPr>
        <w:pStyle w:val="a4"/>
        <w:numPr>
          <w:ilvl w:val="0"/>
          <w:numId w:val="16"/>
        </w:numPr>
        <w:spacing w:after="0" w:line="360" w:lineRule="auto"/>
        <w:ind w:left="-142" w:firstLine="426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Количество убитых (nkill) и раненых (nwound): Распределения имеют экстремально сильную правостороннюю асимметрию (распределение Парето). Подавляющее большинство террористических актов обходится без жертв или с малым их количеством (0–5 человек). Однако присутствуют "тяжелые хвосты" — редкие события с огромным количеством жертв (сотни и тысячи), которые на гистограмме видны как отдельные выбросы справа. Логарифмическая шкала подтверждает степенной закон распределения насилия.</w:t>
      </w:r>
    </w:p>
    <w:p w14:paraId="0F93ECF1" w14:textId="77777777" w:rsidR="00DD5547" w:rsidRPr="00DD5547" w:rsidRDefault="00DD5547" w:rsidP="00DD5547">
      <w:pPr>
        <w:pStyle w:val="a4"/>
        <w:numPr>
          <w:ilvl w:val="0"/>
          <w:numId w:val="16"/>
        </w:numPr>
        <w:spacing w:after="0" w:line="360" w:lineRule="auto"/>
        <w:ind w:left="-142" w:firstLine="426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Годы (iyear): Распределение инцидентов по времени не является равномерным. Наблюдается явный тренд на увеличение активности террористических группировок, начиная с 2010-х годов, с пиком в районе 2014–2015 годов.</w:t>
      </w:r>
    </w:p>
    <w:p w14:paraId="0225FCEB" w14:textId="38F5811D" w:rsidR="005E4467" w:rsidRDefault="00DD5547" w:rsidP="00DD5547">
      <w:pPr>
        <w:pStyle w:val="a4"/>
        <w:numPr>
          <w:ilvl w:val="0"/>
          <w:numId w:val="16"/>
        </w:numPr>
        <w:spacing w:after="0" w:line="360" w:lineRule="auto"/>
        <w:ind w:left="-142" w:firstLine="426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Общее число жертв (Total Victims)</w:t>
      </w:r>
      <w:proofErr w:type="gramStart"/>
      <w:r w:rsidRPr="00DD5547">
        <w:rPr>
          <w:rFonts w:ascii="Times New Roman" w:hAnsi="Times New Roman" w:cs="Times New Roman"/>
          <w:sz w:val="28"/>
          <w:szCs w:val="28"/>
        </w:rPr>
        <w:t>: Повторяет</w:t>
      </w:r>
      <w:proofErr w:type="gramEnd"/>
      <w:r w:rsidRPr="00DD5547">
        <w:rPr>
          <w:rFonts w:ascii="Times New Roman" w:hAnsi="Times New Roman" w:cs="Times New Roman"/>
          <w:sz w:val="28"/>
          <w:szCs w:val="28"/>
        </w:rPr>
        <w:t xml:space="preserve"> структуру распределения убитых и раненых — огромное количество мелких инцидентов и единичные катастрофические события.</w:t>
      </w:r>
    </w:p>
    <w:p w14:paraId="2B74F391" w14:textId="77777777" w:rsidR="00DD5547" w:rsidRPr="00DD5547" w:rsidRDefault="00DD5547" w:rsidP="00DD5547">
      <w:p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66482C4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4467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532169" w:rsidRPr="00DD5547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.2. </w:t>
      </w:r>
      <w:r w:rsidRPr="005E4467">
        <w:rPr>
          <w:rFonts w:ascii="Times New Roman" w:hAnsi="Times New Roman" w:cs="Times New Roman"/>
          <w:sz w:val="28"/>
          <w:szCs w:val="28"/>
        </w:rPr>
        <w:t>Графики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5E4467">
        <w:rPr>
          <w:rFonts w:ascii="Times New Roman" w:hAnsi="Times New Roman" w:cs="Times New Roman"/>
          <w:sz w:val="28"/>
          <w:szCs w:val="28"/>
        </w:rPr>
        <w:t>Ящик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4467">
        <w:rPr>
          <w:rFonts w:ascii="Times New Roman" w:hAnsi="Times New Roman" w:cs="Times New Roman"/>
          <w:sz w:val="28"/>
          <w:szCs w:val="28"/>
        </w:rPr>
        <w:t>с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4467">
        <w:rPr>
          <w:rFonts w:ascii="Times New Roman" w:hAnsi="Times New Roman" w:cs="Times New Roman"/>
          <w:sz w:val="28"/>
          <w:szCs w:val="28"/>
        </w:rPr>
        <w:t>усами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>" (boxplots_detailed.png, boxplot_by_fuel.png)</w:t>
      </w:r>
    </w:p>
    <w:p w14:paraId="58F93FF1" w14:textId="6EC4F036" w:rsidR="005E4467" w:rsidRDefault="00DD554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D554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4402D99" wp14:editId="7F2A0888">
            <wp:extent cx="5940425" cy="3944620"/>
            <wp:effectExtent l="0" t="0" r="3175" b="0"/>
            <wp:docPr id="1567345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5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EDDC" w14:textId="6D7B65B6" w:rsid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график</w:t>
      </w:r>
      <w:r w:rsidR="00DD554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ящик с усами</w:t>
      </w:r>
    </w:p>
    <w:p w14:paraId="23B0025E" w14:textId="77777777" w:rsid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325783ED" w14:textId="55955006" w:rsidR="005E4467" w:rsidRDefault="00DD554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2BCAFF" wp14:editId="145492C7">
            <wp:extent cx="5940425" cy="3367405"/>
            <wp:effectExtent l="0" t="0" r="3175" b="4445"/>
            <wp:docPr id="1645778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88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E247" w14:textId="77777777" w:rsid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0631AD11" w14:textId="5AC39E70" w:rsid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графики ящик с усами по </w:t>
      </w:r>
      <w:r w:rsidR="00DD5547">
        <w:rPr>
          <w:rFonts w:ascii="Times New Roman" w:hAnsi="Times New Roman" w:cs="Times New Roman"/>
          <w:sz w:val="28"/>
          <w:szCs w:val="28"/>
        </w:rPr>
        <w:t>регионам</w:t>
      </w:r>
    </w:p>
    <w:p w14:paraId="3AC90E89" w14:textId="77777777" w:rsidR="005E4467" w:rsidRP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75635BC1" w14:textId="43B332F5" w:rsidR="005E4467" w:rsidRPr="00DD5547" w:rsidRDefault="005E446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547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Выявленные особенности:</w:t>
      </w:r>
    </w:p>
    <w:p w14:paraId="6172FCB9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Графики Boxplot демонстрируют колоссальное количество выбросов (черные точки над "усами"). В контексте терроризма это означает, что "средний" теракт не показателен. Стандартное отклонение очень велико.</w:t>
      </w:r>
    </w:p>
    <w:p w14:paraId="6A7DCC50" w14:textId="13562D5C" w:rsidR="005E446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Поля nkill и nwound показывают, что медианное значение близко к нулю или единице, но верхние значения достигают тысяч (например, теракт 11 сентября или атаки в Ираке), что сжимает основной "ящик" в узкую линию внизу графика.</w:t>
      </w:r>
    </w:p>
    <w:p w14:paraId="09A22AFA" w14:textId="77777777" w:rsid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47AD57E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547">
        <w:rPr>
          <w:rFonts w:ascii="Times New Roman" w:hAnsi="Times New Roman" w:cs="Times New Roman"/>
          <w:b/>
          <w:bCs/>
          <w:sz w:val="28"/>
          <w:szCs w:val="28"/>
        </w:rPr>
        <w:t>Сравнение по регионам:</w:t>
      </w:r>
    </w:p>
    <w:p w14:paraId="675D1E1C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Регионы Middle East &amp; North Africa и Sub-Saharan Africa демонстрируют самые высокие показатели разброса и медианного количества жертв, что говорит о высокой летальности конфликтов в этих зонах.</w:t>
      </w:r>
    </w:p>
    <w:p w14:paraId="0E2D2DEC" w14:textId="7A59021E" w:rsid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Western Europe показывает большое количество выбросов (отдельные крупные теракты), но само "тело" ящика находится низко, что говорит о том, что большинство инцидентов там менее летальны по сравнению с горячими точками.</w:t>
      </w:r>
    </w:p>
    <w:p w14:paraId="45DBCA6A" w14:textId="77777777" w:rsidR="00DD5547" w:rsidRPr="005E4467" w:rsidRDefault="00DD5547" w:rsidP="00DD554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713FF90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</w:t>
      </w:r>
      <w:r w:rsidR="00532169">
        <w:rPr>
          <w:rFonts w:ascii="Times New Roman" w:hAnsi="Times New Roman" w:cs="Times New Roman"/>
          <w:sz w:val="28"/>
          <w:szCs w:val="28"/>
        </w:rPr>
        <w:t>2</w:t>
      </w:r>
      <w:r w:rsidRPr="005E4467">
        <w:rPr>
          <w:rFonts w:ascii="Times New Roman" w:hAnsi="Times New Roman" w:cs="Times New Roman"/>
          <w:sz w:val="28"/>
          <w:szCs w:val="28"/>
        </w:rPr>
        <w:t>. Визуализация категориальных признаков</w:t>
      </w:r>
    </w:p>
    <w:p w14:paraId="554023BC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</w:t>
      </w:r>
      <w:r w:rsidR="00532169">
        <w:rPr>
          <w:rFonts w:ascii="Times New Roman" w:hAnsi="Times New Roman" w:cs="Times New Roman"/>
          <w:sz w:val="28"/>
          <w:szCs w:val="28"/>
        </w:rPr>
        <w:t>2</w:t>
      </w:r>
      <w:r w:rsidRPr="005E4467">
        <w:rPr>
          <w:rFonts w:ascii="Times New Roman" w:hAnsi="Times New Roman" w:cs="Times New Roman"/>
          <w:sz w:val="28"/>
          <w:szCs w:val="28"/>
        </w:rPr>
        <w:t>.1. Анализ производителей и характеристик (categorical_analysis.png, countplots_detailed.png)</w:t>
      </w:r>
    </w:p>
    <w:p w14:paraId="18A7B6D8" w14:textId="541C0D2F" w:rsidR="005E4467" w:rsidRDefault="00DD554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32AE79" wp14:editId="61D6CB1A">
            <wp:extent cx="5409013" cy="4162425"/>
            <wp:effectExtent l="0" t="0" r="1270" b="0"/>
            <wp:docPr id="77906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2322" cy="416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443F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анализ характеристик</w:t>
      </w:r>
    </w:p>
    <w:p w14:paraId="252D258A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005F453" w14:textId="793A6553" w:rsidR="005E4467" w:rsidRDefault="00DD554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4E22B4" wp14:editId="7ADE15CE">
            <wp:extent cx="5940425" cy="3938905"/>
            <wp:effectExtent l="0" t="0" r="3175" b="4445"/>
            <wp:docPr id="953085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85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0226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анализ производителей</w:t>
      </w:r>
    </w:p>
    <w:p w14:paraId="7D0E3827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6E9D8DCD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Выявленные особенности:</w:t>
      </w:r>
    </w:p>
    <w:p w14:paraId="2D55D701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География (Pie Chart и Bar Plot): Абсолютным лидером по количеству атак является регион Middle East &amp; North Africa (около 31.3% всех атак), за ним следует South Asia (27.9%). Это указывает на геополитическую концентрацию террористической активности.</w:t>
      </w:r>
    </w:p>
    <w:p w14:paraId="5125F9A2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Динамика (Bar Plot по годам): График "Атаки за последние 10 лет" показывает резкий рост количества инцидентов с 2011 по 2014 год (период активизации ИГИЛ и конфликта в Сирии), после чего наблюдается постепенный спад к 2017 году.</w:t>
      </w:r>
    </w:p>
    <w:p w14:paraId="2831784C" w14:textId="38E6A580" w:rsidR="005E446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Региональные различия: В Топ-10 регионов входят также Южная Америка и Африка к югу от Сахары, в то время как Северная Америка и Восточная Азия находятся в хвосте списка.</w:t>
      </w:r>
    </w:p>
    <w:p w14:paraId="477C08C7" w14:textId="77777777" w:rsidR="00DD5547" w:rsidRPr="005E4467" w:rsidRDefault="00DD5547" w:rsidP="00DD554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CE0BEAC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4467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532169" w:rsidRPr="00DD554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E4467">
        <w:rPr>
          <w:rFonts w:ascii="Times New Roman" w:hAnsi="Times New Roman" w:cs="Times New Roman"/>
          <w:sz w:val="28"/>
          <w:szCs w:val="28"/>
        </w:rPr>
        <w:t>Анализ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4467">
        <w:rPr>
          <w:rFonts w:ascii="Times New Roman" w:hAnsi="Times New Roman" w:cs="Times New Roman"/>
          <w:sz w:val="28"/>
          <w:szCs w:val="28"/>
        </w:rPr>
        <w:t>взаимосвязей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4467">
        <w:rPr>
          <w:rFonts w:ascii="Times New Roman" w:hAnsi="Times New Roman" w:cs="Times New Roman"/>
          <w:sz w:val="28"/>
          <w:szCs w:val="28"/>
        </w:rPr>
        <w:t>признаков</w:t>
      </w:r>
    </w:p>
    <w:p w14:paraId="24FF95C4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4467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532169" w:rsidRPr="00DD554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>.1. Scatter plots (scatter_advanced.png)</w:t>
      </w:r>
    </w:p>
    <w:p w14:paraId="7C214C67" w14:textId="1B28BED5" w:rsidR="005E4467" w:rsidRDefault="00DD554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D554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52DBD5C" wp14:editId="7A6FC87B">
            <wp:extent cx="5305425" cy="3964182"/>
            <wp:effectExtent l="0" t="0" r="0" b="0"/>
            <wp:docPr id="1454078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8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8018" cy="396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0135" w14:textId="77777777" w:rsid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взаимосвязи признаков</w:t>
      </w:r>
    </w:p>
    <w:p w14:paraId="6AA41668" w14:textId="77777777" w:rsidR="005E4467" w:rsidRPr="005E4467" w:rsidRDefault="005E446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27A813B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Ключевые зависимости:</w:t>
      </w:r>
    </w:p>
    <w:p w14:paraId="70BC9E14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Убитые vs Раненые (цвет - год)</w:t>
      </w:r>
      <w:proofErr w:type="gramStart"/>
      <w:r w:rsidRPr="00DD5547">
        <w:rPr>
          <w:rFonts w:ascii="Times New Roman" w:hAnsi="Times New Roman" w:cs="Times New Roman"/>
          <w:sz w:val="28"/>
          <w:szCs w:val="28"/>
        </w:rPr>
        <w:t>: Наблюдается</w:t>
      </w:r>
      <w:proofErr w:type="gramEnd"/>
      <w:r w:rsidRPr="00DD5547">
        <w:rPr>
          <w:rFonts w:ascii="Times New Roman" w:hAnsi="Times New Roman" w:cs="Times New Roman"/>
          <w:sz w:val="28"/>
          <w:szCs w:val="28"/>
        </w:rPr>
        <w:t xml:space="preserve"> положительная корреляция. Чем больше убитых, тем, как правило, больше и раненых. Цветовая шкала (желтый цвет соответствует более поздним годам) показывает, что наиболее смертоносные атаки часто относятся к современному периоду (2010+ годы).</w:t>
      </w:r>
    </w:p>
    <w:p w14:paraId="0F0969D1" w14:textId="77777777" w:rsidR="00DD5547" w:rsidRP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Убитые vs Год: График показывает "веерное" расширение. Если в 1970-х (фиолетовые точки) количество жертв в одном теракте редко превышало определенный порог, то в 2000-х и 2010-х (красные точки) появляются инциденты с сотнями жертв.</w:t>
      </w:r>
    </w:p>
    <w:p w14:paraId="73593543" w14:textId="772D36D6" w:rsidR="005E446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D5547">
        <w:rPr>
          <w:rFonts w:ascii="Times New Roman" w:hAnsi="Times New Roman" w:cs="Times New Roman"/>
          <w:sz w:val="28"/>
          <w:szCs w:val="28"/>
        </w:rPr>
        <w:t>Линейная регрессия (нижний правый угол): Красная линия тренда подтверждает прямую зависимость между числом убитых и раненых, однако широкий разброс точек говорит о том, что тип оружия и тактика сильно влияют на соотношение (например, взрывы дают много раненых, расстрелы — больше убитых).</w:t>
      </w:r>
    </w:p>
    <w:p w14:paraId="681A8C98" w14:textId="0CEF050B" w:rsidR="00DD554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A13CD4" w14:textId="77777777" w:rsidR="00DD5547" w:rsidRPr="005E4467" w:rsidRDefault="00DD5547" w:rsidP="00DD554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05D3729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</w:t>
      </w:r>
      <w:r w:rsidR="00532169">
        <w:rPr>
          <w:rFonts w:ascii="Times New Roman" w:hAnsi="Times New Roman" w:cs="Times New Roman"/>
          <w:sz w:val="28"/>
          <w:szCs w:val="28"/>
        </w:rPr>
        <w:t>.3</w:t>
      </w:r>
      <w:r w:rsidRPr="005E4467">
        <w:rPr>
          <w:rFonts w:ascii="Times New Roman" w:hAnsi="Times New Roman" w:cs="Times New Roman"/>
          <w:sz w:val="28"/>
          <w:szCs w:val="28"/>
        </w:rPr>
        <w:t>.2. Многомерный анализ (pairplot_analysis.png)</w:t>
      </w:r>
    </w:p>
    <w:p w14:paraId="531A086B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8C1D99F" w14:textId="14105620" w:rsidR="005E4467" w:rsidRDefault="001A75E4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5D470" wp14:editId="3DDF915B">
            <wp:extent cx="5934075" cy="4867275"/>
            <wp:effectExtent l="0" t="0" r="9525" b="9525"/>
            <wp:docPr id="12878244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800E" w14:textId="77777777" w:rsidR="005E4467" w:rsidRDefault="005E4467" w:rsidP="005E4467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многомерный анализ</w:t>
      </w:r>
    </w:p>
    <w:p w14:paraId="6D2B6403" w14:textId="77777777" w:rsidR="005E4467" w:rsidRPr="005E4467" w:rsidRDefault="005E4467" w:rsidP="005E446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7E171CA" w14:textId="0E46EEEB" w:rsidR="005E4467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Pairplot демонстрирует, как различные регионы (цветовая кодировка) распределяются по осям координат. Видно, что точки, соответствующие региону "Middle East &amp; North Africa" (розовые), чаще других занимают области высоких значений по осям nkill и nwound.</w:t>
      </w:r>
    </w:p>
    <w:p w14:paraId="3FF71CA4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FBA5065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DDF3F30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187EE92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C59D61E" w14:textId="77777777" w:rsidR="001A75E4" w:rsidRPr="005E4467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ED729C0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4467">
        <w:rPr>
          <w:rFonts w:ascii="Times New Roman" w:hAnsi="Times New Roman" w:cs="Times New Roman"/>
          <w:sz w:val="28"/>
          <w:szCs w:val="28"/>
          <w:lang w:val="en-US"/>
        </w:rPr>
        <w:lastRenderedPageBreak/>
        <w:t>2.</w:t>
      </w:r>
      <w:r w:rsidR="00532169" w:rsidRPr="00532169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E4467">
        <w:rPr>
          <w:rFonts w:ascii="Times New Roman" w:hAnsi="Times New Roman" w:cs="Times New Roman"/>
          <w:sz w:val="28"/>
          <w:szCs w:val="28"/>
        </w:rPr>
        <w:t>Корреляционный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4467">
        <w:rPr>
          <w:rFonts w:ascii="Times New Roman" w:hAnsi="Times New Roman" w:cs="Times New Roman"/>
          <w:sz w:val="28"/>
          <w:szCs w:val="28"/>
        </w:rPr>
        <w:t>анализ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(correlation_heatmap_detailed.png)</w:t>
      </w:r>
    </w:p>
    <w:p w14:paraId="0F697CA6" w14:textId="29630FFD" w:rsidR="00021C3C" w:rsidRDefault="001A75E4" w:rsidP="00021C3C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ECD5F7" wp14:editId="3C5256FA">
            <wp:extent cx="5940425" cy="5488940"/>
            <wp:effectExtent l="0" t="0" r="3175" b="0"/>
            <wp:docPr id="13530789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B43C" w14:textId="77777777" w:rsidR="00021C3C" w:rsidRP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корреляционный анализ</w:t>
      </w:r>
    </w:p>
    <w:p w14:paraId="0D124A07" w14:textId="77777777" w:rsidR="00021C3C" w:rsidRPr="00290D00" w:rsidRDefault="00021C3C" w:rsidP="00021C3C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A495DDE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Сильнейшие корреляции (&gt; 0.4):</w:t>
      </w:r>
    </w:p>
    <w:p w14:paraId="5BA2C8EA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nkill — Total Victims (0.652): Очевидная зависимость, так как убитые являются частью общего числа жертв.</w:t>
      </w:r>
    </w:p>
    <w:p w14:paraId="0F02ACDA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nwound — Total Victims (0.969)</w:t>
      </w:r>
      <w:proofErr w:type="gramStart"/>
      <w:r w:rsidRPr="001A75E4">
        <w:rPr>
          <w:rFonts w:ascii="Times New Roman" w:hAnsi="Times New Roman" w:cs="Times New Roman"/>
          <w:sz w:val="28"/>
          <w:szCs w:val="28"/>
        </w:rPr>
        <w:t>: Очень</w:t>
      </w:r>
      <w:proofErr w:type="gramEnd"/>
      <w:r w:rsidRPr="001A75E4">
        <w:rPr>
          <w:rFonts w:ascii="Times New Roman" w:hAnsi="Times New Roman" w:cs="Times New Roman"/>
          <w:sz w:val="28"/>
          <w:szCs w:val="28"/>
        </w:rPr>
        <w:t xml:space="preserve"> сильная связь. Это говорит о том, что в масштабных терактах число раненых обычно значительно превышает число убитых, поэтому итоговая цифра жертв коррелирует сильнее с ранеными.</w:t>
      </w:r>
    </w:p>
    <w:p w14:paraId="74ADD3A0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lastRenderedPageBreak/>
        <w:t>nkill — nwound (0.443): Связь средняя. Это подтверждает гипотезу, что не всегда большое число убитых означает огромное число раненых (зависит от метода атаки).</w:t>
      </w:r>
    </w:p>
    <w:p w14:paraId="724E68D1" w14:textId="31AFF46F" w:rsidR="005E4467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iyear практически не коррелирует с числом жертв (0.02), что значит: сам по себе год не предсказывает число жертв в конкретном отдельном теракте, хотя общее число терактов по годам меняется.</w:t>
      </w:r>
    </w:p>
    <w:p w14:paraId="06276DE7" w14:textId="77777777" w:rsidR="001A75E4" w:rsidRPr="005E4467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5181003" w14:textId="77777777" w:rsidR="005E4467" w:rsidRP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</w:t>
      </w:r>
      <w:r w:rsidR="00532169">
        <w:rPr>
          <w:rFonts w:ascii="Times New Roman" w:hAnsi="Times New Roman" w:cs="Times New Roman"/>
          <w:sz w:val="28"/>
          <w:szCs w:val="28"/>
        </w:rPr>
        <w:t>5</w:t>
      </w:r>
      <w:r w:rsidRPr="005E4467">
        <w:rPr>
          <w:rFonts w:ascii="Times New Roman" w:hAnsi="Times New Roman" w:cs="Times New Roman"/>
          <w:sz w:val="28"/>
          <w:szCs w:val="28"/>
        </w:rPr>
        <w:t>. Специализированные методы визуализации</w:t>
      </w:r>
    </w:p>
    <w:p w14:paraId="472B271E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t>2.</w:t>
      </w:r>
      <w:r w:rsidR="00532169">
        <w:rPr>
          <w:rFonts w:ascii="Times New Roman" w:hAnsi="Times New Roman" w:cs="Times New Roman"/>
          <w:sz w:val="28"/>
          <w:szCs w:val="28"/>
        </w:rPr>
        <w:t>5</w:t>
      </w:r>
      <w:r w:rsidRPr="005E4467">
        <w:rPr>
          <w:rFonts w:ascii="Times New Roman" w:hAnsi="Times New Roman" w:cs="Times New Roman"/>
          <w:sz w:val="28"/>
          <w:szCs w:val="28"/>
        </w:rPr>
        <w:t>.1. Violin plot и swarm plot (special_plots.png)</w:t>
      </w:r>
    </w:p>
    <w:p w14:paraId="5D88968B" w14:textId="7D35439B" w:rsidR="00021C3C" w:rsidRDefault="001A75E4" w:rsidP="00021C3C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8725F8" wp14:editId="70E27FEB">
            <wp:extent cx="5940425" cy="3903980"/>
            <wp:effectExtent l="0" t="0" r="3175" b="1270"/>
            <wp:docPr id="1718601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3ADF" w14:textId="5B14C729" w:rsid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 w:rsidR="001A75E4" w:rsidRPr="001A75E4">
        <w:rPr>
          <w:rFonts w:ascii="Times New Roman" w:hAnsi="Times New Roman" w:cs="Times New Roman"/>
          <w:sz w:val="28"/>
          <w:szCs w:val="28"/>
        </w:rPr>
        <w:t>специализированные графики распределений</w:t>
      </w:r>
    </w:p>
    <w:p w14:paraId="295357D4" w14:textId="77777777" w:rsidR="00021C3C" w:rsidRPr="005E4467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3B81ED17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Violin plot</w:t>
      </w:r>
      <w:proofErr w:type="gramStart"/>
      <w:r w:rsidRPr="001A75E4">
        <w:rPr>
          <w:rFonts w:ascii="Times New Roman" w:hAnsi="Times New Roman" w:cs="Times New Roman"/>
          <w:sz w:val="28"/>
          <w:szCs w:val="28"/>
        </w:rPr>
        <w:t>: Показывает</w:t>
      </w:r>
      <w:proofErr w:type="gramEnd"/>
      <w:r w:rsidRPr="001A75E4">
        <w:rPr>
          <w:rFonts w:ascii="Times New Roman" w:hAnsi="Times New Roman" w:cs="Times New Roman"/>
          <w:sz w:val="28"/>
          <w:szCs w:val="28"/>
        </w:rPr>
        <w:t xml:space="preserve"> плотность распределения. Видно, что у всех регионов очень широкое основание (много атак с малым числом жертв) и очень тонкие длинные пики.</w:t>
      </w:r>
    </w:p>
    <w:p w14:paraId="393650A5" w14:textId="02715025" w:rsidR="005E4467" w:rsidRPr="005E4467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Strip plot</w:t>
      </w:r>
      <w:proofErr w:type="gramStart"/>
      <w:r w:rsidRPr="001A75E4">
        <w:rPr>
          <w:rFonts w:ascii="Times New Roman" w:hAnsi="Times New Roman" w:cs="Times New Roman"/>
          <w:sz w:val="28"/>
          <w:szCs w:val="28"/>
        </w:rPr>
        <w:t>: Хорошо</w:t>
      </w:r>
      <w:proofErr w:type="gramEnd"/>
      <w:r w:rsidRPr="001A75E4">
        <w:rPr>
          <w:rFonts w:ascii="Times New Roman" w:hAnsi="Times New Roman" w:cs="Times New Roman"/>
          <w:sz w:val="28"/>
          <w:szCs w:val="28"/>
        </w:rPr>
        <w:t xml:space="preserve"> визуализирует плотность событий. Видно, что в Южной Азии и на Ближнем Востоке "ковровая" плотность атак значительно выше, чем в Западной Европе.</w:t>
      </w:r>
    </w:p>
    <w:p w14:paraId="73C09C49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4467">
        <w:rPr>
          <w:rFonts w:ascii="Times New Roman" w:hAnsi="Times New Roman" w:cs="Times New Roman"/>
          <w:sz w:val="28"/>
          <w:szCs w:val="28"/>
          <w:lang w:val="en-US"/>
        </w:rPr>
        <w:lastRenderedPageBreak/>
        <w:t>2.</w:t>
      </w:r>
      <w:r w:rsidR="00532169" w:rsidRPr="00DD5547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.2. FacetGrid </w:t>
      </w:r>
      <w:r w:rsidRPr="005E4467">
        <w:rPr>
          <w:rFonts w:ascii="Times New Roman" w:hAnsi="Times New Roman" w:cs="Times New Roman"/>
          <w:sz w:val="28"/>
          <w:szCs w:val="28"/>
        </w:rPr>
        <w:t>анализ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(facetgrid_analysis.png)</w:t>
      </w:r>
    </w:p>
    <w:p w14:paraId="3F388E43" w14:textId="6D443888" w:rsidR="00021C3C" w:rsidRDefault="001A75E4" w:rsidP="00021C3C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D5CCF9" wp14:editId="3E4B7C0B">
            <wp:extent cx="5940425" cy="5126355"/>
            <wp:effectExtent l="0" t="0" r="3175" b="0"/>
            <wp:docPr id="4162346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6FFC" w14:textId="77777777" w:rsid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анализ цены от мощности по типам</w:t>
      </w:r>
    </w:p>
    <w:p w14:paraId="2CF319F9" w14:textId="77777777" w:rsidR="00021C3C" w:rsidRP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61B0E777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Позволяет увидеть различия в паттернах атак:</w:t>
      </w:r>
    </w:p>
    <w:p w14:paraId="5AACB9FD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В South America облако точек более прижато к осям (меньше масштабных жертв).</w:t>
      </w:r>
    </w:p>
    <w:p w14:paraId="5796B2AA" w14:textId="2F67FF1F" w:rsidR="005E4467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В Middle East &amp; North Africa и Sub-Saharan Africa облако точек более разреженное и уходит в высокие значения, что свидетельствует о более жестоких конфликтах.</w:t>
      </w:r>
    </w:p>
    <w:p w14:paraId="45BDC455" w14:textId="77777777" w:rsid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4B325D0" w14:textId="77777777" w:rsid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9EE41BB" w14:textId="77777777" w:rsidR="001A75E4" w:rsidRPr="005E4467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B50F9DA" w14:textId="77777777" w:rsidR="005E4467" w:rsidRDefault="005E4467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4467">
        <w:rPr>
          <w:rFonts w:ascii="Times New Roman" w:hAnsi="Times New Roman" w:cs="Times New Roman"/>
          <w:sz w:val="28"/>
          <w:szCs w:val="28"/>
          <w:lang w:val="en-US"/>
        </w:rPr>
        <w:lastRenderedPageBreak/>
        <w:t>2.</w:t>
      </w:r>
      <w:r w:rsidR="00532169" w:rsidRPr="00DD5547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.3. Jointplot </w:t>
      </w:r>
      <w:r w:rsidRPr="005E4467">
        <w:rPr>
          <w:rFonts w:ascii="Times New Roman" w:hAnsi="Times New Roman" w:cs="Times New Roman"/>
          <w:sz w:val="28"/>
          <w:szCs w:val="28"/>
        </w:rPr>
        <w:t>анализ</w:t>
      </w:r>
      <w:r w:rsidRPr="005E4467">
        <w:rPr>
          <w:rFonts w:ascii="Times New Roman" w:hAnsi="Times New Roman" w:cs="Times New Roman"/>
          <w:sz w:val="28"/>
          <w:szCs w:val="28"/>
          <w:lang w:val="en-US"/>
        </w:rPr>
        <w:t xml:space="preserve"> (jointplot_hp_price.png, jointplot_hp_acceleration.png)</w:t>
      </w:r>
    </w:p>
    <w:p w14:paraId="7C8DEEB7" w14:textId="606D6E7D" w:rsidR="00021C3C" w:rsidRDefault="001A75E4" w:rsidP="00021C3C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CE5500" wp14:editId="5A7B1117">
            <wp:extent cx="5940425" cy="6167755"/>
            <wp:effectExtent l="0" t="0" r="3175" b="4445"/>
            <wp:docPr id="41891679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F078" w14:textId="71CA7A7B" w:rsid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11 - зависимость </w:t>
      </w:r>
      <w:r w:rsidR="001A75E4">
        <w:rPr>
          <w:rFonts w:ascii="Times New Roman" w:hAnsi="Times New Roman" w:cs="Times New Roman"/>
          <w:sz w:val="28"/>
          <w:szCs w:val="28"/>
        </w:rPr>
        <w:t>раненых от убитых</w:t>
      </w:r>
    </w:p>
    <w:p w14:paraId="21150D87" w14:textId="77777777" w:rsid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3FB4B71B" w14:textId="62BAF67D" w:rsidR="00021C3C" w:rsidRDefault="001A75E4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7A60B" wp14:editId="5A82797A">
            <wp:extent cx="5940425" cy="6160770"/>
            <wp:effectExtent l="0" t="0" r="3175" b="0"/>
            <wp:docPr id="13544626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017" w14:textId="3F57FE9D" w:rsid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зависимость </w:t>
      </w:r>
      <w:r w:rsidR="001A75E4">
        <w:rPr>
          <w:rFonts w:ascii="Times New Roman" w:hAnsi="Times New Roman" w:cs="Times New Roman"/>
          <w:sz w:val="28"/>
          <w:szCs w:val="28"/>
        </w:rPr>
        <w:t>общего числа жертв от убитых</w:t>
      </w:r>
    </w:p>
    <w:p w14:paraId="68CA4E8E" w14:textId="77777777" w:rsidR="00021C3C" w:rsidRPr="00021C3C" w:rsidRDefault="00021C3C" w:rsidP="00021C3C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5FB07665" w14:textId="0A42A8DB" w:rsidR="005E4467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Эти графики объединяют диаграмму рассеяния и гистограммы, позволяя одновременно оценить и корреляцию двух величин, и их индивидуальные распределения. Четко видна концентрация данных в левом нижнем углу (малые жертвы).</w:t>
      </w:r>
    </w:p>
    <w:p w14:paraId="0FBAECE4" w14:textId="77777777" w:rsidR="00021C3C" w:rsidRDefault="00021C3C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11EA565" w14:textId="77777777" w:rsidR="00021C3C" w:rsidRDefault="00021C3C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8B643D0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5BA54FB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FBBE0DE" w14:textId="77777777" w:rsidR="00532169" w:rsidRPr="00532169" w:rsidRDefault="00532169" w:rsidP="00532169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32169">
        <w:rPr>
          <w:rFonts w:ascii="Times New Roman" w:hAnsi="Times New Roman" w:cs="Times New Roman"/>
          <w:sz w:val="28"/>
          <w:szCs w:val="28"/>
        </w:rPr>
        <w:lastRenderedPageBreak/>
        <w:t>4. Экранные формы и листинг программного кода</w:t>
      </w:r>
    </w:p>
    <w:p w14:paraId="45AE81EF" w14:textId="77777777" w:rsidR="00532169" w:rsidRPr="00532169" w:rsidRDefault="00532169" w:rsidP="00532169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32169">
        <w:rPr>
          <w:rFonts w:ascii="Times New Roman" w:hAnsi="Times New Roman" w:cs="Times New Roman"/>
          <w:sz w:val="28"/>
          <w:szCs w:val="28"/>
        </w:rPr>
        <w:t>4.1. Результаты выполнения программы</w:t>
      </w:r>
    </w:p>
    <w:p w14:paraId="70A9FA13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>RangeIndex: 181691 entries, 0 to 181690</w:t>
      </w:r>
    </w:p>
    <w:p w14:paraId="43EB9959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>Data columns (total 5 columns):</w:t>
      </w:r>
    </w:p>
    <w:p w14:paraId="4066BB48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#   Column         Non-Null Count   Dtype  </w:t>
      </w:r>
    </w:p>
    <w:p w14:paraId="402B8BBA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>---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 ------         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--------------   -----  </w:t>
      </w:r>
    </w:p>
    <w:p w14:paraId="619C3EDA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0   iyear          181691 non-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null  int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64  </w:t>
      </w:r>
    </w:p>
    <w:p w14:paraId="42241AB2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1   region_txt     181691 non-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null  object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</w:t>
      </w:r>
    </w:p>
    <w:p w14:paraId="7E20EEE9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2   nkill          181691 non-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null  int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64  </w:t>
      </w:r>
    </w:p>
    <w:p w14:paraId="507A4F17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3   nwound         181691 non-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null  float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>64</w:t>
      </w:r>
    </w:p>
    <w:p w14:paraId="7F38F54D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4   Total 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Victims  181691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 non-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null  float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>64</w:t>
      </w:r>
    </w:p>
    <w:p w14:paraId="472783E8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 xml:space="preserve">dtypes: float64(2), int64(2), </w:t>
      </w:r>
      <w:proofErr w:type="gramStart"/>
      <w:r w:rsidRPr="001A75E4">
        <w:rPr>
          <w:rFonts w:ascii="Courier New" w:hAnsi="Courier New" w:cs="Courier New"/>
          <w:sz w:val="24"/>
          <w:szCs w:val="28"/>
          <w:lang w:val="en-US"/>
        </w:rPr>
        <w:t>object(</w:t>
      </w:r>
      <w:proofErr w:type="gramEnd"/>
      <w:r w:rsidRPr="001A75E4">
        <w:rPr>
          <w:rFonts w:ascii="Courier New" w:hAnsi="Courier New" w:cs="Courier New"/>
          <w:sz w:val="24"/>
          <w:szCs w:val="28"/>
          <w:lang w:val="en-US"/>
        </w:rPr>
        <w:t>1)</w:t>
      </w:r>
    </w:p>
    <w:p w14:paraId="0D678B98" w14:textId="77777777" w:rsid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</w:rPr>
      </w:pPr>
      <w:r w:rsidRPr="001A75E4">
        <w:rPr>
          <w:rFonts w:ascii="Courier New" w:hAnsi="Courier New" w:cs="Courier New"/>
          <w:sz w:val="24"/>
          <w:szCs w:val="28"/>
          <w:lang w:val="en-US"/>
        </w:rPr>
        <w:t>memory usage: 6.9+ MB</w:t>
      </w:r>
    </w:p>
    <w:p w14:paraId="14125791" w14:textId="77777777" w:rsidR="001A75E4" w:rsidRDefault="001A75E4" w:rsidP="00532169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</w:rPr>
      </w:pPr>
      <w:r w:rsidRPr="001A75E4">
        <w:rPr>
          <w:rFonts w:ascii="Courier New" w:hAnsi="Courier New" w:cs="Courier New"/>
          <w:sz w:val="24"/>
          <w:szCs w:val="28"/>
        </w:rPr>
        <w:t>Размерность данных: (181691, 5)</w:t>
      </w:r>
    </w:p>
    <w:p w14:paraId="078963D5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</w:rPr>
      </w:pPr>
      <w:r w:rsidRPr="001A75E4">
        <w:rPr>
          <w:rFonts w:ascii="Courier New" w:hAnsi="Courier New" w:cs="Courier New"/>
          <w:sz w:val="24"/>
          <w:szCs w:val="28"/>
        </w:rPr>
        <w:t>Сильнейшие корреляции (&gt; 0.7):</w:t>
      </w:r>
    </w:p>
    <w:p w14:paraId="3CC79B66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</w:rPr>
      </w:pPr>
      <w:r w:rsidRPr="001A75E4">
        <w:rPr>
          <w:rFonts w:ascii="Courier New" w:hAnsi="Courier New" w:cs="Courier New"/>
          <w:sz w:val="24"/>
          <w:szCs w:val="28"/>
        </w:rPr>
        <w:t>nwound         Total Victims    0.968724</w:t>
      </w:r>
    </w:p>
    <w:p w14:paraId="2EB66FE2" w14:textId="77777777" w:rsid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</w:rPr>
      </w:pPr>
      <w:r w:rsidRPr="001A75E4">
        <w:rPr>
          <w:rFonts w:ascii="Courier New" w:hAnsi="Courier New" w:cs="Courier New"/>
          <w:sz w:val="24"/>
          <w:szCs w:val="28"/>
        </w:rPr>
        <w:t xml:space="preserve">Total </w:t>
      </w:r>
      <w:proofErr w:type="gramStart"/>
      <w:r w:rsidRPr="001A75E4">
        <w:rPr>
          <w:rFonts w:ascii="Courier New" w:hAnsi="Courier New" w:cs="Courier New"/>
          <w:sz w:val="24"/>
          <w:szCs w:val="28"/>
        </w:rPr>
        <w:t>Victims  nwound</w:t>
      </w:r>
      <w:proofErr w:type="gramEnd"/>
      <w:r w:rsidRPr="001A75E4">
        <w:rPr>
          <w:rFonts w:ascii="Courier New" w:hAnsi="Courier New" w:cs="Courier New"/>
          <w:sz w:val="24"/>
          <w:szCs w:val="28"/>
        </w:rPr>
        <w:t xml:space="preserve">           0.968724</w:t>
      </w:r>
    </w:p>
    <w:p w14:paraId="1614E575" w14:textId="5DEB80BB" w:rsidR="00532169" w:rsidRPr="00DD5547" w:rsidRDefault="00532169" w:rsidP="001A75E4">
      <w:pPr>
        <w:spacing w:after="0" w:line="360" w:lineRule="auto"/>
        <w:ind w:firstLine="709"/>
        <w:contextualSpacing/>
        <w:mirrorIndents/>
        <w:jc w:val="both"/>
        <w:rPr>
          <w:rFonts w:ascii="Courier New" w:hAnsi="Courier New" w:cs="Courier New"/>
          <w:sz w:val="24"/>
          <w:szCs w:val="28"/>
          <w:lang w:val="en-US"/>
        </w:rPr>
      </w:pPr>
      <w:r w:rsidRPr="00DD5547">
        <w:rPr>
          <w:rFonts w:ascii="Courier New" w:hAnsi="Courier New" w:cs="Courier New"/>
          <w:sz w:val="24"/>
          <w:szCs w:val="28"/>
          <w:lang w:val="en-US"/>
        </w:rPr>
        <w:t>dtype: float64</w:t>
      </w:r>
    </w:p>
    <w:p w14:paraId="0A2D83E1" w14:textId="77777777" w:rsidR="00532169" w:rsidRDefault="00532169" w:rsidP="001A75E4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F290C08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8A9A2AC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797DBD5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09609AF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1BEA3CA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B670E7B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6094571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30AF900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FDE8D77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0EC9CD3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2B05495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95643A5" w14:textId="77777777" w:rsidR="001A75E4" w:rsidRDefault="001A75E4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ED243EC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384B1B8" w14:textId="77777777" w:rsidR="00532169" w:rsidRPr="005E4467" w:rsidRDefault="00532169" w:rsidP="00532169">
      <w:pPr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 w:rsidRPr="005E4467">
        <w:rPr>
          <w:rFonts w:ascii="Times New Roman" w:hAnsi="Times New Roman" w:cs="Times New Roman"/>
          <w:sz w:val="28"/>
          <w:szCs w:val="28"/>
        </w:rPr>
        <w:lastRenderedPageBreak/>
        <w:t>ВЫВОДЫ</w:t>
      </w:r>
    </w:p>
    <w:p w14:paraId="4460F4AB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В ходе лабораторной работы №2 проведен анализ данных глобальной базы терроризма (GTD).</w:t>
      </w:r>
    </w:p>
    <w:p w14:paraId="56972C45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Анализ распределений: Выявлено, что распределение жертв (убитых и раненых) подчиняется степенному закону (распределение Парето) — подавляющее большинство терактов малолетальны, но основной урон наносят редкие, но масштабные события. Данные содержат огромное количество выбросов.</w:t>
      </w:r>
    </w:p>
    <w:p w14:paraId="008A3F58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Категориальный анализ: Установлены ключевые "горячие точки" планеты — Ближний Восток, Северная Африка и Южная Азия. Определен временной пик активности терроризма, приходящийся на 2014 год.</w:t>
      </w:r>
    </w:p>
    <w:p w14:paraId="52ACB223" w14:textId="77777777" w:rsidR="001A75E4" w:rsidRPr="001A75E4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A75E4">
        <w:rPr>
          <w:rFonts w:ascii="Times New Roman" w:hAnsi="Times New Roman" w:cs="Times New Roman"/>
          <w:sz w:val="28"/>
          <w:szCs w:val="28"/>
        </w:rPr>
        <w:t>Корреляционный анализ: Подтверждена логическая связь между количеством убитых и раненых, однако коэффициент корреляции (0.443) указывает на то, что соотношение убитых/раненых сильно варьируется в зависимости от типа атаки.</w:t>
      </w:r>
    </w:p>
    <w:p w14:paraId="4BA28878" w14:textId="463AD822" w:rsidR="00532169" w:rsidRPr="005F6052" w:rsidRDefault="001A75E4" w:rsidP="001A75E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75E4">
        <w:rPr>
          <w:rFonts w:ascii="Times New Roman" w:hAnsi="Times New Roman" w:cs="Times New Roman"/>
          <w:sz w:val="28"/>
          <w:szCs w:val="28"/>
        </w:rPr>
        <w:t>Визуализация: Использование библиотек Matplotlib и Seaborn (включая сложные графики типа Violin plot, Jointplot и Pairplot) позволило наглядно представить структуру данных, выявить региональные паттерны и временные тренды, которые невозможно заметить при простом табличном просмотре данных.</w:t>
      </w:r>
    </w:p>
    <w:p w14:paraId="355A2FA6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FE2B4CA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73EA026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8928175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77D536D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DF641FB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B4E1BAB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E882EBD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975C44D" w14:textId="77777777" w:rsidR="00532169" w:rsidRDefault="00532169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5F8AE4A" w14:textId="77777777" w:rsidR="00532169" w:rsidRDefault="00532169" w:rsidP="00532169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FA0E593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lastRenderedPageBreak/>
        <w:t>3. Ответы на контрольные вопросы</w:t>
      </w:r>
    </w:p>
    <w:p w14:paraId="3A941C48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F0DD4DD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1. Какие инструментальные средства используются для организации рабочего места специалиста Data Science?</w:t>
      </w:r>
    </w:p>
    <w:p w14:paraId="30AC12E7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Ответ: Стандартный набор инструментов включает язык программирования Python, среды разработки кода (VS Code, Jupyter Notebook), систему контроля версий Git. Также обязательны библиотеки для вычислений и аналитики (NumPy, Pandas), построения графиков (Matplotlib, Seaborn) и средства машинного обучения (Scikit-learn).</w:t>
      </w:r>
    </w:p>
    <w:p w14:paraId="545E01FB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57EE0C3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2. Какие библиотеки Python используются для работы в области машинного обучения? Дайте краткую характеристику каждой библиотеке.</w:t>
      </w:r>
    </w:p>
    <w:p w14:paraId="5F8165DD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Ответ:</w:t>
      </w:r>
    </w:p>
    <w:p w14:paraId="022DC500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EBCD654" w14:textId="6EA17416" w:rsidR="005F6052" w:rsidRPr="005F6052" w:rsidRDefault="005F6052" w:rsidP="005F6052">
      <w:pPr>
        <w:pStyle w:val="a4"/>
        <w:numPr>
          <w:ilvl w:val="0"/>
          <w:numId w:val="17"/>
        </w:num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Pandas: основной инструмент для манипуляций с табличными данными (чтение, фильтрация, предобработка).</w:t>
      </w:r>
    </w:p>
    <w:p w14:paraId="1FD2AF63" w14:textId="7C47F59E" w:rsidR="005F6052" w:rsidRPr="005F6052" w:rsidRDefault="005F6052" w:rsidP="005F6052">
      <w:pPr>
        <w:pStyle w:val="a4"/>
        <w:numPr>
          <w:ilvl w:val="0"/>
          <w:numId w:val="17"/>
        </w:num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NumPy: база для научных вычислений, обеспечивает эффективную работу с матрицами и многомерными массивами.</w:t>
      </w:r>
    </w:p>
    <w:p w14:paraId="27FDF414" w14:textId="0565B664" w:rsidR="005F6052" w:rsidRPr="005F6052" w:rsidRDefault="005F6052" w:rsidP="005F6052">
      <w:pPr>
        <w:pStyle w:val="a4"/>
        <w:numPr>
          <w:ilvl w:val="0"/>
          <w:numId w:val="17"/>
        </w:num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Scikit-learn: содержит реализации классических алгоритмов ML и инструменты для подготовки данных.</w:t>
      </w:r>
    </w:p>
    <w:p w14:paraId="39354A9F" w14:textId="37DEBBF3" w:rsidR="005F6052" w:rsidRPr="005F6052" w:rsidRDefault="005F6052" w:rsidP="005F6052">
      <w:pPr>
        <w:pStyle w:val="a4"/>
        <w:numPr>
          <w:ilvl w:val="0"/>
          <w:numId w:val="17"/>
        </w:num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Matplotlib: фундаментальная библиотека для создания двумерной графики.</w:t>
      </w:r>
    </w:p>
    <w:p w14:paraId="5E50BEA3" w14:textId="10E1D126" w:rsidR="005F6052" w:rsidRPr="005F6052" w:rsidRDefault="005F6052" w:rsidP="005F6052">
      <w:pPr>
        <w:pStyle w:val="a4"/>
        <w:numPr>
          <w:ilvl w:val="0"/>
          <w:numId w:val="17"/>
        </w:num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Seaborn: высокоуровневая надстройка над Matplotlib для более эстетичной и простой статистической визуализации.</w:t>
      </w:r>
    </w:p>
    <w:p w14:paraId="5AAE62EE" w14:textId="77777777" w:rsidR="005F6052" w:rsidRPr="005F6052" w:rsidRDefault="005F6052" w:rsidP="005F6052">
      <w:pPr>
        <w:pStyle w:val="a4"/>
        <w:numPr>
          <w:ilvl w:val="0"/>
          <w:numId w:val="17"/>
        </w:num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TensorFlow / PyTorch: мощные фреймворки для создания и обучения глубоких нейронных сетей.</w:t>
      </w:r>
    </w:p>
    <w:p w14:paraId="6F163DFE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3552AF1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3. Почему при реализации систем машинного обучения широкое распространение получили библиотеки Python?</w:t>
      </w:r>
    </w:p>
    <w:p w14:paraId="355D2828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lastRenderedPageBreak/>
        <w:t>Ответ: Ключевые факторы успеха — низкий порог входа благодаря простому синтаксису, огромная база готовых решений (библиотек) для любых задач, активная поддержка мировым сообществом разработчиков и кроссплатформенность языка.</w:t>
      </w:r>
    </w:p>
    <w:p w14:paraId="51DA60BF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1BE4D8A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4. Перечислите функции Python, которые были изучены в рамках данной лабораторной работы и которые используются для визуализации данных.</w:t>
      </w:r>
    </w:p>
    <w:p w14:paraId="3CB16BEB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Ответ:</w:t>
      </w:r>
    </w:p>
    <w:p w14:paraId="7D85E677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4E76A1B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 xml:space="preserve">Matplotlib: функции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plt.hist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(гистограммы),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plt.boxplot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(ящики с усами),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plt.scatter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(диаграммы рассеяния), а также инструменты настройки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plt.subplot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plt.colorbar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>.</w:t>
      </w:r>
    </w:p>
    <w:p w14:paraId="0CDE3F7D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536624C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 xml:space="preserve">Seaborn: методы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sns.boxplot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sns.countplot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(столбчатые диаграммы),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sns.scatterplot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sns.pairplot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(парные графики),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(тепловые карты), а также сложные графики: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sns.violinplot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sns.swarmplot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sns.stripplot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sns.regplot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sns.jointplot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и сетка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sns.FacetGrid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>.</w:t>
      </w:r>
    </w:p>
    <w:p w14:paraId="5265C6D0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5890529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Pandas: аналитические методы df.value_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counts(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) и 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df.corr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>().</w:t>
      </w:r>
    </w:p>
    <w:p w14:paraId="1497C971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E17BBD6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5. Какая библиотека python предназначена для управления наборами данных: numpy, pandas, sklearn, opencv, matplotlib?</w:t>
      </w:r>
    </w:p>
    <w:p w14:paraId="0F8DB4AC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Ответ: Pandas. Именно эта библиотека специально разработана для удобного управления структурированными данными через объекты DataFrame.</w:t>
      </w:r>
    </w:p>
    <w:p w14:paraId="4A58D93D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D92E030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6. Какая стратегия является нежелательной при обработке пропусков в данных?</w:t>
      </w:r>
    </w:p>
    <w:p w14:paraId="16AF61EA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Ответ: Простое удаление строк с отсутствующими значениями. Этот подход нежелателен, так как влечет за собой потерю полезной информации и может исказить статистическое распределение выборки.</w:t>
      </w:r>
    </w:p>
    <w:p w14:paraId="614C04A1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C5A7E4A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7. Обоснуйте ответ на следующую проблему предварительной обработки данных: имеется независимая категориальная переменная y, которая представляет собой категориальный признак, определенный на домене {C#, Java, Python, R}. Нужно ли применять к данному целевому признаку OneHotEncoder?</w:t>
      </w:r>
    </w:p>
    <w:p w14:paraId="20E51E9E" w14:textId="62F28B31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: Нет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>, использование OneHotEncoder в данном случае некорректно. Этот кодировщик применяется для входных признаков (features), чтобы модель могла их интерпретировать. Для целевой переменной в задачах классификации следует использовать LabelEncoder (преобразование категорий в целые числа) либо оставлять метки как есть, если библиотека поддерживает работу со строками.</w:t>
      </w:r>
    </w:p>
    <w:p w14:paraId="10D447A0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ACC8FC1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8. Поясните принцип разбиения набора данных на обучающую и тестовую выборку. Какое соотношение наиболее оптимально?</w:t>
      </w:r>
    </w:p>
    <w:p w14:paraId="54B3B5A8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Ответ: Разделение необходимо для проверки того, как модель справляется с незнакомыми данными (проверка на переобучение). Стандартной практикой считается соотношение 80/20 или 70/30 (обучение/тест). Это позволяет предоставить модели достаточно данных для выявления закономерностей, оставив при этом репрезентативную часть для валидации.</w:t>
      </w:r>
    </w:p>
    <w:p w14:paraId="0D4CC002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46EB543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9. Какой код лучше использовать при загрузке данных из csv-файла?</w:t>
      </w:r>
    </w:p>
    <w:p w14:paraId="362CAF72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F6052">
        <w:rPr>
          <w:rFonts w:ascii="Times New Roman" w:hAnsi="Times New Roman" w:cs="Times New Roman"/>
          <w:sz w:val="28"/>
          <w:szCs w:val="28"/>
        </w:rPr>
        <w:t>Ответ</w:t>
      </w:r>
      <w:proofErr w:type="gramStart"/>
      <w:r w:rsidRPr="005F6052">
        <w:rPr>
          <w:rFonts w:ascii="Times New Roman" w:hAnsi="Times New Roman" w:cs="Times New Roman"/>
          <w:sz w:val="28"/>
          <w:szCs w:val="28"/>
        </w:rPr>
        <w:t>: Наиболее</w:t>
      </w:r>
      <w:proofErr w:type="gramEnd"/>
      <w:r w:rsidRPr="005F6052">
        <w:rPr>
          <w:rFonts w:ascii="Times New Roman" w:hAnsi="Times New Roman" w:cs="Times New Roman"/>
          <w:sz w:val="28"/>
          <w:szCs w:val="28"/>
        </w:rPr>
        <w:t xml:space="preserve"> эффективным и лаконичным является использование библиотеки Pandas:</w:t>
      </w:r>
    </w:p>
    <w:p w14:paraId="6B5375AA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3847596" w14:textId="77777777" w:rsidR="005F6052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6052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1FF04141" w14:textId="4B9FCDD7" w:rsidR="00021C3C" w:rsidRPr="005F6052" w:rsidRDefault="005F6052" w:rsidP="005F6052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6052">
        <w:rPr>
          <w:rFonts w:ascii="Times New Roman" w:hAnsi="Times New Roman" w:cs="Times New Roman"/>
          <w:sz w:val="28"/>
          <w:szCs w:val="28"/>
          <w:lang w:val="en-US"/>
        </w:rPr>
        <w:t xml:space="preserve">dataset = </w:t>
      </w:r>
      <w:proofErr w:type="gramStart"/>
      <w:r w:rsidRPr="005F6052">
        <w:rPr>
          <w:rFonts w:ascii="Times New Roman" w:hAnsi="Times New Roman" w:cs="Times New Roman"/>
          <w:sz w:val="28"/>
          <w:szCs w:val="28"/>
          <w:lang w:val="en-US"/>
        </w:rPr>
        <w:t>pd.read</w:t>
      </w:r>
      <w:proofErr w:type="gramEnd"/>
      <w:r w:rsidRPr="005F6052">
        <w:rPr>
          <w:rFonts w:ascii="Times New Roman" w:hAnsi="Times New Roman" w:cs="Times New Roman"/>
          <w:sz w:val="28"/>
          <w:szCs w:val="28"/>
          <w:lang w:val="en-US"/>
        </w:rPr>
        <w:t>_csv("data.csv")</w:t>
      </w:r>
    </w:p>
    <w:p w14:paraId="5F0414D5" w14:textId="77777777" w:rsidR="00021C3C" w:rsidRPr="005F6052" w:rsidRDefault="00021C3C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A00E63" w14:textId="77777777" w:rsidR="00021C3C" w:rsidRPr="005F6052" w:rsidRDefault="00021C3C" w:rsidP="005E4467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0CAC4D" w14:textId="77777777" w:rsidR="005E4467" w:rsidRPr="005F6052" w:rsidRDefault="005E4467" w:rsidP="00532169">
      <w:pPr>
        <w:spacing w:after="0" w:line="360" w:lineRule="auto"/>
        <w:contextualSpacing/>
        <w:mirrorIndents/>
        <w:jc w:val="both"/>
      </w:pPr>
    </w:p>
    <w:sectPr w:rsidR="005E4467" w:rsidRPr="005F60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1EBC"/>
    <w:multiLevelType w:val="hybridMultilevel"/>
    <w:tmpl w:val="B790B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B3365"/>
    <w:multiLevelType w:val="hybridMultilevel"/>
    <w:tmpl w:val="B3AAE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B3579B"/>
    <w:multiLevelType w:val="hybridMultilevel"/>
    <w:tmpl w:val="153AB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650E5"/>
    <w:multiLevelType w:val="hybridMultilevel"/>
    <w:tmpl w:val="4378DD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32310BD"/>
    <w:multiLevelType w:val="hybridMultilevel"/>
    <w:tmpl w:val="C6D8C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D94133"/>
    <w:multiLevelType w:val="hybridMultilevel"/>
    <w:tmpl w:val="E6F4C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6349D6"/>
    <w:multiLevelType w:val="hybridMultilevel"/>
    <w:tmpl w:val="A1FE0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F7A7E"/>
    <w:multiLevelType w:val="hybridMultilevel"/>
    <w:tmpl w:val="F4F8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5E0B0F"/>
    <w:multiLevelType w:val="hybridMultilevel"/>
    <w:tmpl w:val="D4D46B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E3F6B"/>
    <w:multiLevelType w:val="hybridMultilevel"/>
    <w:tmpl w:val="EC1C9150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C644C12"/>
    <w:multiLevelType w:val="hybridMultilevel"/>
    <w:tmpl w:val="4ACCF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B442C3"/>
    <w:multiLevelType w:val="hybridMultilevel"/>
    <w:tmpl w:val="CB1C8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BE07D0"/>
    <w:multiLevelType w:val="hybridMultilevel"/>
    <w:tmpl w:val="C3F05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BF2A00"/>
    <w:multiLevelType w:val="hybridMultilevel"/>
    <w:tmpl w:val="FF2011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E7004FB"/>
    <w:multiLevelType w:val="hybridMultilevel"/>
    <w:tmpl w:val="8DC44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EC4AA1"/>
    <w:multiLevelType w:val="hybridMultilevel"/>
    <w:tmpl w:val="77380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F82215"/>
    <w:multiLevelType w:val="hybridMultilevel"/>
    <w:tmpl w:val="942E1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0148874">
    <w:abstractNumId w:val="13"/>
  </w:num>
  <w:num w:numId="2" w16cid:durableId="1749886587">
    <w:abstractNumId w:val="16"/>
  </w:num>
  <w:num w:numId="3" w16cid:durableId="264194924">
    <w:abstractNumId w:val="1"/>
  </w:num>
  <w:num w:numId="4" w16cid:durableId="167644370">
    <w:abstractNumId w:val="9"/>
  </w:num>
  <w:num w:numId="5" w16cid:durableId="536890770">
    <w:abstractNumId w:val="4"/>
  </w:num>
  <w:num w:numId="6" w16cid:durableId="183903915">
    <w:abstractNumId w:val="5"/>
  </w:num>
  <w:num w:numId="7" w16cid:durableId="303582402">
    <w:abstractNumId w:val="2"/>
  </w:num>
  <w:num w:numId="8" w16cid:durableId="45835485">
    <w:abstractNumId w:val="7"/>
  </w:num>
  <w:num w:numId="9" w16cid:durableId="777680877">
    <w:abstractNumId w:val="6"/>
  </w:num>
  <w:num w:numId="10" w16cid:durableId="1971742834">
    <w:abstractNumId w:val="12"/>
  </w:num>
  <w:num w:numId="11" w16cid:durableId="1560899681">
    <w:abstractNumId w:val="0"/>
  </w:num>
  <w:num w:numId="12" w16cid:durableId="492724749">
    <w:abstractNumId w:val="11"/>
  </w:num>
  <w:num w:numId="13" w16cid:durableId="121534946">
    <w:abstractNumId w:val="14"/>
  </w:num>
  <w:num w:numId="14" w16cid:durableId="1982229593">
    <w:abstractNumId w:val="10"/>
  </w:num>
  <w:num w:numId="15" w16cid:durableId="2035181542">
    <w:abstractNumId w:val="15"/>
  </w:num>
  <w:num w:numId="16" w16cid:durableId="1301688056">
    <w:abstractNumId w:val="3"/>
  </w:num>
  <w:num w:numId="17" w16cid:durableId="9659355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467"/>
    <w:rsid w:val="00021C3C"/>
    <w:rsid w:val="001876BF"/>
    <w:rsid w:val="001A75E4"/>
    <w:rsid w:val="00290D00"/>
    <w:rsid w:val="00532169"/>
    <w:rsid w:val="005E4467"/>
    <w:rsid w:val="005F6052"/>
    <w:rsid w:val="00DD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2D544"/>
  <w15:chartTrackingRefBased/>
  <w15:docId w15:val="{2E769D14-71E9-4A30-A9DD-743CFC62B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4467"/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E4467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E44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18</Pages>
  <Words>1870</Words>
  <Characters>10663</Characters>
  <Application>Microsoft Office Word</Application>
  <DocSecurity>0</DocSecurity>
  <Lines>88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</dc:creator>
  <cp:keywords/>
  <dc:description/>
  <cp:lastModifiedBy>23</cp:lastModifiedBy>
  <cp:revision>4</cp:revision>
  <dcterms:created xsi:type="dcterms:W3CDTF">2025-11-24T19:09:00Z</dcterms:created>
  <dcterms:modified xsi:type="dcterms:W3CDTF">2025-11-24T23:13:00Z</dcterms:modified>
</cp:coreProperties>
</file>